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245.xml.htm"/>
      <w:bookmarkStart w:id="1" w:name="kswkform4_17885532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Shauli 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4"/>
        <w:gridCol w:w="901"/>
        <w:gridCol w:w="771"/>
        <w:gridCol w:w="598"/>
        <w:gridCol w:w="345"/>
        <w:gridCol w:w="921"/>
        <w:gridCol w:w="445"/>
        <w:gridCol w:w="879"/>
        <w:gridCol w:w="1179"/>
        <w:gridCol w:w="985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6.4355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485,625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a weighted average price. These Class A Ordinary Shares were sold in multiple transactions at prices ranging from $6.38 to $6.50. The Reporting Person undertakes to provide to the issuer, any security holder of the issuer, or the SEC staff, upon request, full information regarding the number of Class A Ordinary Shares sold at each separate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Avi Shauli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0555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677</Words>
  <Characters>3653</Characters>
  <CharactersWithSpaces>4259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