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6-K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001-40692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Riskified Ltd.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(Translation of the registrant's name into English)</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Riskified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5th Avenue, 2nd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10001</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00" w:after="283"/>
        <w:jc w:val="center"/>
        <w:rPr/>
      </w:pPr>
      <w:r>
        <w:rPr>
          <w:rFonts w:ascii="Times New Roman;serif" w:hAnsi="Times New Roman;serif"/>
          <w:b w:val="false"/>
          <w:color w:val="000000"/>
          <w:sz w:val="20"/>
        </w:rPr>
        <w:t xml:space="preserve">Form 20-F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200" w:after="283"/>
        <w:jc w:val="center"/>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On August 6, 2026, Riskified Ltd. (the “</w:t>
      </w:r>
      <w:r>
        <w:rPr>
          <w:rFonts w:ascii="Times New Roman;serif" w:hAnsi="Times New Roman;serif"/>
          <w:b w:val="false"/>
          <w:color w:val="000000"/>
          <w:sz w:val="20"/>
        </w:rPr>
        <w:t>Company</w:t>
      </w:r>
      <w:r>
        <w:rPr>
          <w:color w:val="000000"/>
          <w:shd w:fill="FFFFFF" w:val="clear"/>
        </w:rPr>
        <w:t>”</w:t>
      </w:r>
      <w:r>
        <w:rPr>
          <w:rFonts w:ascii="Times New Roman;serif" w:hAnsi="Times New Roman;serif"/>
          <w:b w:val="false"/>
          <w:color w:val="000000"/>
          <w:sz w:val="20"/>
          <w:shd w:fill="FFFFFF" w:val="clear"/>
        </w:rPr>
        <w:t>) held an Annual General Meeting of Shareholders (the “</w:t>
      </w:r>
      <w:r>
        <w:rPr>
          <w:rFonts w:ascii="Times New Roman;serif" w:hAnsi="Times New Roman;serif"/>
          <w:b w:val="false"/>
          <w:color w:val="000000"/>
          <w:sz w:val="20"/>
        </w:rPr>
        <w:t>Meeting</w:t>
      </w:r>
      <w:r>
        <w:rPr>
          <w:color w:val="000000"/>
          <w:shd w:fill="FFFFFF" w:val="clear"/>
        </w:rPr>
        <w:t>”</w:t>
      </w:r>
      <w:r>
        <w:rPr>
          <w:rFonts w:ascii="Times New Roman;serif" w:hAnsi="Times New Roman;serif"/>
          <w:b w:val="false"/>
          <w:color w:val="000000"/>
          <w:sz w:val="20"/>
          <w:shd w:fill="FFFFFF" w:val="clear"/>
        </w:rPr>
        <w:t>), at the Company’s Tel Aviv office located at 37 Sderot Sha’ul HaMelech, Tel Aviv-Yafo 6492806, Israel.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Meeting, the Company’s shareholders voted upon and approved, by the applicable required majority in accordance with the Israel Companies Law, 5759-1999, and the Company's articles of association, each of the proposals set forth in the Company’s notice and proxy statement related to the Meeting, which was attached as Exhibit 99.1 to the Company’s report of foreign private issuer on Form 6-K furnished to the U.S. Securities and Exchange Commission on June 30,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Report on Form 6-K is hereby incorporated by reference into the Company's Registration Statements on Form S-8 (Registration Nos. 333-258461, 333-265150, 333-270006, 333-277711, 333-285599 and 333-294095).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71" w:type="dxa"/>
        <w:jc w:val="left"/>
        <w:tblInd w:w="0" w:type="dxa"/>
        <w:tblLayout w:type="fixed"/>
        <w:tblCellMar>
          <w:top w:w="28" w:type="dxa"/>
          <w:left w:w="28" w:type="dxa"/>
          <w:bottom w:w="28" w:type="dxa"/>
          <w:right w:w="28" w:type="dxa"/>
        </w:tblCellMar>
      </w:tblPr>
      <w:tblGrid>
        <w:gridCol w:w="667"/>
        <w:gridCol w:w="587"/>
        <w:gridCol w:w="590"/>
        <w:gridCol w:w="210"/>
        <w:gridCol w:w="210"/>
        <w:gridCol w:w="210"/>
        <w:gridCol w:w="668"/>
        <w:gridCol w:w="668"/>
        <w:gridCol w:w="68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Riskified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Eido Gal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Eido Gal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281</Words>
  <Characters>1534</Characters>
  <CharactersWithSpaces>1792</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